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CDD" w:rsidRPr="0017212D" w:rsidRDefault="00F93CDD" w:rsidP="007F5EC0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93CDD" w:rsidRPr="0017212D" w:rsidRDefault="00F93CDD" w:rsidP="007F5EC0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93CDD" w:rsidRPr="0017212D" w:rsidRDefault="00F93CDD" w:rsidP="007F5EC0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F5EC0" w:rsidRPr="00FF029B" w:rsidRDefault="0017212D" w:rsidP="007F5EC0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Equal Employment Opportunity &amp; Affirmative action policy #203</w:t>
      </w:r>
    </w:p>
    <w:p w:rsidR="007F5EC0" w:rsidRDefault="007F5EC0" w:rsidP="007F5E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840"/>
      </w:tblGrid>
      <w:tr w:rsidR="007F5EC0" w:rsidRPr="004A1619" w:rsidTr="00FD326F">
        <w:tc>
          <w:tcPr>
            <w:tcW w:w="2520" w:type="dxa"/>
          </w:tcPr>
          <w:p w:rsidR="007F5EC0" w:rsidRPr="0021065B" w:rsidRDefault="007F5EC0" w:rsidP="00F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5B">
              <w:rPr>
                <w:rFonts w:ascii="Times New Roman" w:hAnsi="Times New Roman" w:cs="Times New Roman"/>
                <w:b/>
                <w:sz w:val="24"/>
                <w:szCs w:val="24"/>
              </w:rPr>
              <w:t>Policy Administrator:</w:t>
            </w:r>
          </w:p>
        </w:tc>
        <w:tc>
          <w:tcPr>
            <w:tcW w:w="6840" w:type="dxa"/>
          </w:tcPr>
          <w:p w:rsidR="007F5EC0" w:rsidRPr="004A1619" w:rsidRDefault="007F5EC0" w:rsidP="00FD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9">
              <w:rPr>
                <w:rFonts w:ascii="Times New Roman" w:hAnsi="Times New Roman" w:cs="Times New Roman"/>
                <w:sz w:val="24"/>
                <w:szCs w:val="24"/>
              </w:rPr>
              <w:t>Executive Director or designee</w:t>
            </w:r>
          </w:p>
        </w:tc>
      </w:tr>
      <w:tr w:rsidR="007F5EC0" w:rsidRPr="004A1619" w:rsidTr="00FD326F">
        <w:tc>
          <w:tcPr>
            <w:tcW w:w="2520" w:type="dxa"/>
          </w:tcPr>
          <w:p w:rsidR="007F5EC0" w:rsidRPr="0021065B" w:rsidRDefault="007F5EC0" w:rsidP="00F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5B">
              <w:rPr>
                <w:rFonts w:ascii="Times New Roman" w:hAnsi="Times New Roman" w:cs="Times New Roman"/>
                <w:b/>
                <w:sz w:val="24"/>
                <w:szCs w:val="24"/>
              </w:rPr>
              <w:t>Authority:</w:t>
            </w:r>
          </w:p>
        </w:tc>
        <w:tc>
          <w:tcPr>
            <w:tcW w:w="6840" w:type="dxa"/>
          </w:tcPr>
          <w:p w:rsidR="007F5EC0" w:rsidRPr="004A1619" w:rsidRDefault="007F5EC0" w:rsidP="00FD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619">
              <w:rPr>
                <w:rFonts w:ascii="Times New Roman" w:hAnsi="Times New Roman" w:cs="Times New Roman"/>
                <w:sz w:val="24"/>
                <w:szCs w:val="24"/>
              </w:rPr>
              <w:t>Section 89900 of the Education Code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619">
              <w:rPr>
                <w:rFonts w:ascii="Times New Roman" w:hAnsi="Times New Roman" w:cs="Times New Roman"/>
                <w:sz w:val="24"/>
                <w:szCs w:val="24"/>
              </w:rPr>
              <w:t>Section 42400 of Title 5 of the California Code of Regulations</w:t>
            </w:r>
          </w:p>
        </w:tc>
      </w:tr>
      <w:tr w:rsidR="007F5EC0" w:rsidRPr="004A1619" w:rsidTr="00FD326F">
        <w:tc>
          <w:tcPr>
            <w:tcW w:w="2520" w:type="dxa"/>
          </w:tcPr>
          <w:p w:rsidR="007F5EC0" w:rsidRPr="0021065B" w:rsidRDefault="007F5EC0" w:rsidP="00F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5B">
              <w:rPr>
                <w:rFonts w:ascii="Times New Roman" w:hAnsi="Times New Roman" w:cs="Times New Roman"/>
                <w:b/>
                <w:sz w:val="24"/>
                <w:szCs w:val="24"/>
              </w:rPr>
              <w:t>Effective Date:</w:t>
            </w:r>
          </w:p>
        </w:tc>
        <w:tc>
          <w:tcPr>
            <w:tcW w:w="6840" w:type="dxa"/>
          </w:tcPr>
          <w:p w:rsidR="007F5EC0" w:rsidRPr="004A1619" w:rsidRDefault="008A48F5" w:rsidP="00FD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06/25/20</w:t>
            </w:r>
          </w:p>
        </w:tc>
      </w:tr>
      <w:tr w:rsidR="007F5EC0" w:rsidRPr="004A1619" w:rsidTr="00FD326F">
        <w:tc>
          <w:tcPr>
            <w:tcW w:w="2520" w:type="dxa"/>
          </w:tcPr>
          <w:p w:rsidR="007F5EC0" w:rsidRDefault="007F5EC0" w:rsidP="00F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5B">
              <w:rPr>
                <w:rFonts w:ascii="Times New Roman" w:hAnsi="Times New Roman" w:cs="Times New Roman"/>
                <w:b/>
                <w:sz w:val="24"/>
                <w:szCs w:val="24"/>
              </w:rPr>
              <w:t>Updated:</w:t>
            </w:r>
          </w:p>
          <w:p w:rsidR="007F5EC0" w:rsidRPr="0021065B" w:rsidRDefault="007F5EC0" w:rsidP="00FD3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Cross References:</w:t>
            </w:r>
          </w:p>
        </w:tc>
        <w:tc>
          <w:tcPr>
            <w:tcW w:w="6840" w:type="dxa"/>
          </w:tcPr>
          <w:p w:rsidR="007F5EC0" w:rsidRDefault="008A48F5" w:rsidP="00FD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12/08/11, 11/25/86</w:t>
            </w:r>
          </w:p>
          <w:p w:rsidR="007F5EC0" w:rsidRPr="004A1619" w:rsidRDefault="007F5EC0" w:rsidP="00FD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EC0" w:rsidRPr="007F5EC0" w:rsidRDefault="007F5EC0" w:rsidP="007F5E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EC0" w:rsidRDefault="007F5EC0" w:rsidP="00F83F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 Statement: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7D5">
        <w:rPr>
          <w:rFonts w:ascii="Times New Roman" w:hAnsi="Times New Roman" w:cs="Times New Roman"/>
          <w:sz w:val="24"/>
          <w:szCs w:val="24"/>
        </w:rPr>
        <w:t xml:space="preserve"> </w:t>
      </w:r>
      <w:r w:rsidR="00F83F70" w:rsidRPr="00F83F70">
        <w:rPr>
          <w:rFonts w:ascii="Times New Roman" w:hAnsi="Times New Roman" w:cs="Times New Roman"/>
          <w:sz w:val="24"/>
          <w:szCs w:val="24"/>
        </w:rPr>
        <w:t>The purpose of this policy is to define CSU Fullerton Auxiliary Services Corporation’s (ASC’s)</w:t>
      </w:r>
      <w:r w:rsidR="00F83F70">
        <w:rPr>
          <w:rFonts w:ascii="Times New Roman" w:hAnsi="Times New Roman" w:cs="Times New Roman"/>
          <w:sz w:val="24"/>
          <w:szCs w:val="24"/>
        </w:rPr>
        <w:t xml:space="preserve"> </w:t>
      </w:r>
      <w:r w:rsidR="00F83F70" w:rsidRPr="00F83F70">
        <w:rPr>
          <w:rFonts w:ascii="Times New Roman" w:hAnsi="Times New Roman" w:cs="Times New Roman"/>
          <w:sz w:val="24"/>
          <w:szCs w:val="24"/>
        </w:rPr>
        <w:t>plan to continue to provide equal employment opportunities to all job applicants and to all</w:t>
      </w:r>
      <w:r w:rsidR="00F83F70">
        <w:rPr>
          <w:rFonts w:ascii="Times New Roman" w:hAnsi="Times New Roman" w:cs="Times New Roman"/>
          <w:sz w:val="24"/>
          <w:szCs w:val="24"/>
        </w:rPr>
        <w:t xml:space="preserve"> </w:t>
      </w:r>
      <w:r w:rsidR="00F83F70" w:rsidRPr="00F83F70">
        <w:rPr>
          <w:rFonts w:ascii="Times New Roman" w:hAnsi="Times New Roman" w:cs="Times New Roman"/>
          <w:sz w:val="24"/>
          <w:szCs w:val="24"/>
        </w:rPr>
        <w:t>employees, to outline affirmative action responsibilities, and the responsibilities of management</w:t>
      </w:r>
      <w:r w:rsidR="00F83F70">
        <w:rPr>
          <w:rFonts w:ascii="Times New Roman" w:hAnsi="Times New Roman" w:cs="Times New Roman"/>
          <w:sz w:val="24"/>
          <w:szCs w:val="24"/>
        </w:rPr>
        <w:t xml:space="preserve"> </w:t>
      </w:r>
      <w:r w:rsidR="00F83F70" w:rsidRPr="00F83F70">
        <w:rPr>
          <w:rFonts w:ascii="Times New Roman" w:hAnsi="Times New Roman" w:cs="Times New Roman"/>
          <w:sz w:val="24"/>
          <w:szCs w:val="24"/>
        </w:rPr>
        <w:t>and of the equal employment/human resources department</w:t>
      </w:r>
      <w:r w:rsidR="00F83F70">
        <w:rPr>
          <w:rFonts w:ascii="Times New Roman" w:hAnsi="Times New Roman" w:cs="Times New Roman"/>
          <w:sz w:val="24"/>
          <w:szCs w:val="24"/>
        </w:rPr>
        <w:t>.</w:t>
      </w:r>
    </w:p>
    <w:p w:rsidR="007F5EC0" w:rsidRDefault="00F83F70" w:rsidP="007F5EC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applies without exception to all job applicants and to all employees of ASC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EC0" w:rsidRDefault="007F5EC0" w:rsidP="007F5E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EC0" w:rsidRDefault="007F5EC0" w:rsidP="00F83F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3F70" w:rsidRPr="00F83F70">
        <w:rPr>
          <w:rFonts w:ascii="Times New Roman" w:hAnsi="Times New Roman" w:cs="Times New Roman"/>
          <w:sz w:val="24"/>
          <w:szCs w:val="24"/>
        </w:rPr>
        <w:t>It is the intent of ASC to (1) provide equal employment opportunities to all job applicants and</w:t>
      </w:r>
      <w:r w:rsidR="00F83F70">
        <w:rPr>
          <w:rFonts w:ascii="Times New Roman" w:hAnsi="Times New Roman" w:cs="Times New Roman"/>
          <w:sz w:val="24"/>
          <w:szCs w:val="24"/>
        </w:rPr>
        <w:t xml:space="preserve"> </w:t>
      </w:r>
      <w:r w:rsidR="00F83F70" w:rsidRPr="00F83F70">
        <w:rPr>
          <w:rFonts w:ascii="Times New Roman" w:hAnsi="Times New Roman" w:cs="Times New Roman"/>
          <w:sz w:val="24"/>
          <w:szCs w:val="24"/>
        </w:rPr>
        <w:t>employees; (2) administer recruiting, hiring, compensation and benefit practices, training,</w:t>
      </w:r>
      <w:r w:rsidR="00F83F70">
        <w:rPr>
          <w:rFonts w:ascii="Times New Roman" w:hAnsi="Times New Roman" w:cs="Times New Roman"/>
          <w:sz w:val="24"/>
          <w:szCs w:val="24"/>
        </w:rPr>
        <w:t xml:space="preserve"> </w:t>
      </w:r>
      <w:r w:rsidR="00F83F70" w:rsidRPr="00F83F70">
        <w:rPr>
          <w:rFonts w:ascii="Times New Roman" w:hAnsi="Times New Roman" w:cs="Times New Roman"/>
          <w:sz w:val="24"/>
          <w:szCs w:val="24"/>
        </w:rPr>
        <w:t>upgrading and promotion procedures, transfers and termination of employment without</w:t>
      </w:r>
      <w:r w:rsidR="00F83F70">
        <w:rPr>
          <w:rFonts w:ascii="Times New Roman" w:hAnsi="Times New Roman" w:cs="Times New Roman"/>
          <w:sz w:val="24"/>
          <w:szCs w:val="24"/>
        </w:rPr>
        <w:t xml:space="preserve"> </w:t>
      </w:r>
      <w:r w:rsidR="00F83F70" w:rsidRPr="00F83F70">
        <w:rPr>
          <w:rFonts w:ascii="Times New Roman" w:hAnsi="Times New Roman" w:cs="Times New Roman"/>
          <w:sz w:val="24"/>
          <w:szCs w:val="24"/>
        </w:rPr>
        <w:t>discrimination because of race, religion, color, sex, age, marital status, national origin,</w:t>
      </w:r>
      <w:r w:rsidR="00F83F70">
        <w:rPr>
          <w:rFonts w:ascii="Times New Roman" w:hAnsi="Times New Roman" w:cs="Times New Roman"/>
          <w:sz w:val="24"/>
          <w:szCs w:val="24"/>
        </w:rPr>
        <w:t xml:space="preserve"> </w:t>
      </w:r>
      <w:r w:rsidR="00F83F70" w:rsidRPr="00F83F70">
        <w:rPr>
          <w:rFonts w:ascii="Times New Roman" w:hAnsi="Times New Roman" w:cs="Times New Roman"/>
          <w:sz w:val="24"/>
          <w:szCs w:val="24"/>
        </w:rPr>
        <w:t>citizenship, physical or mental disability, or veteran status with regard to any position or</w:t>
      </w:r>
      <w:r w:rsidR="00F83F70">
        <w:rPr>
          <w:rFonts w:ascii="Times New Roman" w:hAnsi="Times New Roman" w:cs="Times New Roman"/>
          <w:sz w:val="24"/>
          <w:szCs w:val="24"/>
        </w:rPr>
        <w:t xml:space="preserve"> </w:t>
      </w:r>
      <w:r w:rsidR="00F83F70" w:rsidRPr="00F83F70">
        <w:rPr>
          <w:rFonts w:ascii="Times New Roman" w:hAnsi="Times New Roman" w:cs="Times New Roman"/>
          <w:sz w:val="24"/>
          <w:szCs w:val="24"/>
        </w:rPr>
        <w:t>employment for which the applicant or employee is qualified; (3) provide a workplace free from</w:t>
      </w:r>
      <w:r w:rsidR="00F83F70">
        <w:rPr>
          <w:rFonts w:ascii="Times New Roman" w:hAnsi="Times New Roman" w:cs="Times New Roman"/>
          <w:sz w:val="24"/>
          <w:szCs w:val="24"/>
        </w:rPr>
        <w:t xml:space="preserve"> </w:t>
      </w:r>
      <w:r w:rsidR="00F83F70" w:rsidRPr="00F83F70">
        <w:rPr>
          <w:rFonts w:ascii="Times New Roman" w:hAnsi="Times New Roman" w:cs="Times New Roman"/>
          <w:sz w:val="24"/>
          <w:szCs w:val="24"/>
        </w:rPr>
        <w:t>harassment based on any of the foregoing factors; and (4) encourage the hiring of minorities,</w:t>
      </w:r>
      <w:r w:rsidR="00F83F70">
        <w:rPr>
          <w:rFonts w:ascii="Times New Roman" w:hAnsi="Times New Roman" w:cs="Times New Roman"/>
          <w:sz w:val="24"/>
          <w:szCs w:val="24"/>
        </w:rPr>
        <w:t xml:space="preserve"> </w:t>
      </w:r>
      <w:r w:rsidR="00F83F70" w:rsidRPr="00F83F70">
        <w:rPr>
          <w:rFonts w:ascii="Times New Roman" w:hAnsi="Times New Roman" w:cs="Times New Roman"/>
          <w:sz w:val="24"/>
          <w:szCs w:val="24"/>
        </w:rPr>
        <w:t>women, disabled individuals, Vietnam era veterans, and disabled veterans.</w:t>
      </w:r>
    </w:p>
    <w:p w:rsidR="00F83F70" w:rsidRDefault="00F83F70" w:rsidP="00F83F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3F70" w:rsidRDefault="00F83F70" w:rsidP="00F83F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3F70">
        <w:rPr>
          <w:rFonts w:ascii="Times New Roman" w:hAnsi="Times New Roman" w:cs="Times New Roman"/>
          <w:sz w:val="24"/>
          <w:szCs w:val="24"/>
        </w:rPr>
        <w:t>ASC will make reasonable accommodation for qualified applicants or employees with physical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70">
        <w:rPr>
          <w:rFonts w:ascii="Times New Roman" w:hAnsi="Times New Roman" w:cs="Times New Roman"/>
          <w:sz w:val="24"/>
          <w:szCs w:val="24"/>
        </w:rPr>
        <w:t>and mental limitations, where an accommodation would enable the individual to perform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70">
        <w:rPr>
          <w:rFonts w:ascii="Times New Roman" w:hAnsi="Times New Roman" w:cs="Times New Roman"/>
          <w:sz w:val="24"/>
          <w:szCs w:val="24"/>
        </w:rPr>
        <w:t>essential job functions, unless it would impose undue hardship or present an undue risk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70">
        <w:rPr>
          <w:rFonts w:ascii="Times New Roman" w:hAnsi="Times New Roman" w:cs="Times New Roman"/>
          <w:sz w:val="24"/>
          <w:szCs w:val="24"/>
        </w:rPr>
        <w:t>health and safety of the individual or other employees.</w:t>
      </w:r>
    </w:p>
    <w:p w:rsidR="00F83F70" w:rsidRDefault="00F83F70" w:rsidP="00F83F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3F70" w:rsidRDefault="00F83F70" w:rsidP="00F83F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3F70">
        <w:rPr>
          <w:rFonts w:ascii="Times New Roman" w:hAnsi="Times New Roman" w:cs="Times New Roman"/>
          <w:sz w:val="24"/>
          <w:szCs w:val="24"/>
        </w:rPr>
        <w:t>Failure to comply with federal and state regulations as they relate to equal employment could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70">
        <w:rPr>
          <w:rFonts w:ascii="Times New Roman" w:hAnsi="Times New Roman" w:cs="Times New Roman"/>
          <w:sz w:val="24"/>
          <w:szCs w:val="24"/>
        </w:rPr>
        <w:t>lessen our competitive market position and could lead to unnecessary litigation. It is clearly good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70">
        <w:rPr>
          <w:rFonts w:ascii="Times New Roman" w:hAnsi="Times New Roman" w:cs="Times New Roman"/>
          <w:sz w:val="24"/>
          <w:szCs w:val="24"/>
        </w:rPr>
        <w:t>business and employee relations practice and therefore becomes each manager’s responsibility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F70">
        <w:rPr>
          <w:rFonts w:ascii="Times New Roman" w:hAnsi="Times New Roman" w:cs="Times New Roman"/>
          <w:sz w:val="24"/>
          <w:szCs w:val="24"/>
        </w:rPr>
        <w:t>ensure that our policy is understood and followed by all employees throughout ASC.</w:t>
      </w:r>
    </w:p>
    <w:p w:rsidR="00F83F70" w:rsidRDefault="00F83F70" w:rsidP="00F83F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5EC0" w:rsidRDefault="007F5EC0" w:rsidP="00F83F7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Scope:  </w:t>
      </w:r>
      <w:r w:rsidR="00F83F70" w:rsidRPr="00F83F70">
        <w:rPr>
          <w:rFonts w:ascii="Times New Roman" w:hAnsi="Times New Roman" w:cs="Times New Roman"/>
          <w:sz w:val="24"/>
          <w:szCs w:val="24"/>
        </w:rPr>
        <w:t>ASC’s long-term objective is to achieve in our work force full utilization of minorities and</w:t>
      </w:r>
      <w:r w:rsidR="00F83F70">
        <w:rPr>
          <w:rFonts w:ascii="Times New Roman" w:hAnsi="Times New Roman" w:cs="Times New Roman"/>
          <w:sz w:val="24"/>
          <w:szCs w:val="24"/>
        </w:rPr>
        <w:t xml:space="preserve"> </w:t>
      </w:r>
      <w:r w:rsidR="00F83F70" w:rsidRPr="00F83F70">
        <w:rPr>
          <w:rFonts w:ascii="Times New Roman" w:hAnsi="Times New Roman" w:cs="Times New Roman"/>
          <w:sz w:val="24"/>
          <w:szCs w:val="24"/>
        </w:rPr>
        <w:t>women in all job categories within respective labor market areas in which our facilities operate</w:t>
      </w:r>
      <w:r w:rsidR="00F83F70">
        <w:rPr>
          <w:rFonts w:ascii="Times New Roman" w:hAnsi="Times New Roman" w:cs="Times New Roman"/>
          <w:sz w:val="24"/>
          <w:szCs w:val="24"/>
        </w:rPr>
        <w:t xml:space="preserve"> </w:t>
      </w:r>
      <w:r w:rsidR="00F83F70" w:rsidRPr="00F83F70">
        <w:rPr>
          <w:rFonts w:ascii="Times New Roman" w:hAnsi="Times New Roman" w:cs="Times New Roman"/>
          <w:sz w:val="24"/>
          <w:szCs w:val="24"/>
        </w:rPr>
        <w:t>and recruit and to encourage full participation by qualified disabled persons in our work force.</w:t>
      </w:r>
    </w:p>
    <w:p w:rsidR="007F5EC0" w:rsidRDefault="007F5EC0" w:rsidP="007F5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5EC0" w:rsidRDefault="007F5EC0" w:rsidP="008C6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Procedures</w:t>
      </w:r>
      <w:r w:rsidR="00F83F70">
        <w:rPr>
          <w:rFonts w:ascii="Times New Roman" w:hAnsi="Times New Roman" w:cs="Times New Roman"/>
          <w:b/>
          <w:sz w:val="24"/>
          <w:szCs w:val="24"/>
        </w:rPr>
        <w:t>, HR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6987" w:rsidRPr="008C6987">
        <w:rPr>
          <w:rFonts w:ascii="Times New Roman" w:hAnsi="Times New Roman" w:cs="Times New Roman"/>
          <w:sz w:val="24"/>
          <w:szCs w:val="24"/>
        </w:rPr>
        <w:t>ASC Human Resources department, through the following primary responsibilities, assists</w:t>
      </w:r>
      <w:r w:rsidR="008C6987">
        <w:rPr>
          <w:rFonts w:ascii="Times New Roman" w:hAnsi="Times New Roman" w:cs="Times New Roman"/>
          <w:sz w:val="24"/>
          <w:szCs w:val="24"/>
        </w:rPr>
        <w:t xml:space="preserve"> </w:t>
      </w:r>
      <w:r w:rsidR="008C6987" w:rsidRPr="008C6987">
        <w:rPr>
          <w:rFonts w:ascii="Times New Roman" w:hAnsi="Times New Roman" w:cs="Times New Roman"/>
          <w:sz w:val="24"/>
          <w:szCs w:val="24"/>
        </w:rPr>
        <w:t>management in implementing the ASC’s Equal Employment Opportunity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987" w:rsidRDefault="008C6987" w:rsidP="008C6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6987" w:rsidRDefault="008C6987" w:rsidP="008C698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6987">
        <w:rPr>
          <w:rFonts w:ascii="Times New Roman" w:hAnsi="Times New Roman" w:cs="Times New Roman"/>
          <w:sz w:val="24"/>
          <w:szCs w:val="24"/>
        </w:rPr>
        <w:lastRenderedPageBreak/>
        <w:t>Reviews and develops policy statements for compliance with federal and state regulations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concerning equal employment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987" w:rsidRDefault="008C6987" w:rsidP="008C698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6987">
        <w:rPr>
          <w:rFonts w:ascii="Times New Roman" w:hAnsi="Times New Roman" w:cs="Times New Roman"/>
          <w:sz w:val="24"/>
          <w:szCs w:val="24"/>
        </w:rPr>
        <w:t>Develops internal and external communications for ASC’s affirmative action programs</w:t>
      </w:r>
      <w:r w:rsidRPr="008C6987">
        <w:rPr>
          <w:rFonts w:ascii="Times New Roman" w:hAnsi="Times New Roman" w:cs="Times New Roman"/>
          <w:sz w:val="24"/>
          <w:szCs w:val="24"/>
        </w:rPr>
        <w:t>.</w:t>
      </w:r>
    </w:p>
    <w:p w:rsidR="008C6987" w:rsidRPr="008C6987" w:rsidRDefault="008C6987" w:rsidP="008C698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6987">
        <w:rPr>
          <w:rFonts w:ascii="Times New Roman" w:hAnsi="Times New Roman" w:cs="Times New Roman"/>
          <w:sz w:val="24"/>
          <w:szCs w:val="24"/>
        </w:rPr>
        <w:t>Coordinates all ASC responses during a complaint investigation and all staff activities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within the conciliation process.</w:t>
      </w:r>
    </w:p>
    <w:p w:rsidR="008C6987" w:rsidRDefault="008C6987" w:rsidP="008C698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6987">
        <w:rPr>
          <w:rFonts w:ascii="Times New Roman" w:hAnsi="Times New Roman" w:cs="Times New Roman"/>
          <w:sz w:val="24"/>
          <w:szCs w:val="24"/>
        </w:rPr>
        <w:t>Assists managers in the identification of potential EEO problems areas and in finding ways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to solve these problems.</w:t>
      </w:r>
    </w:p>
    <w:p w:rsidR="008C6987" w:rsidRPr="008C6987" w:rsidRDefault="008C6987" w:rsidP="008C698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6987">
        <w:rPr>
          <w:rFonts w:ascii="Times New Roman" w:hAnsi="Times New Roman" w:cs="Times New Roman"/>
          <w:sz w:val="24"/>
          <w:szCs w:val="24"/>
        </w:rPr>
        <w:t>Designs and implements audit reporting systems that will measure effectiveness of our programs; indicate need for remedial actions; and determine the degree to which our goals and objectives have been reached.</w:t>
      </w:r>
    </w:p>
    <w:p w:rsidR="008C6987" w:rsidRPr="008C6987" w:rsidRDefault="008C6987" w:rsidP="008C698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6987">
        <w:rPr>
          <w:rFonts w:ascii="Times New Roman" w:hAnsi="Times New Roman" w:cs="Times New Roman"/>
          <w:sz w:val="24"/>
          <w:szCs w:val="24"/>
        </w:rPr>
        <w:t>Serves as liaison to enforcement agencies, industry groups, minority organizations,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women’s groups and community-action agencies concerned with equal employment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opportunities for minorities, women, disabled individuals and veterans. Human resources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personnel are expected to develop and maintain liaison contact with these groups at the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local level.</w:t>
      </w:r>
    </w:p>
    <w:p w:rsidR="008C6987" w:rsidRPr="008C6987" w:rsidRDefault="008C6987" w:rsidP="008C698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6987">
        <w:rPr>
          <w:rFonts w:ascii="Times New Roman" w:hAnsi="Times New Roman" w:cs="Times New Roman"/>
          <w:sz w:val="24"/>
          <w:szCs w:val="24"/>
        </w:rPr>
        <w:t>Layoffs, terminations, downgrades and recalls from layoffs will be made without regard to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race, color, creed, religion, ancestry, national origin, age, handicap, sex, marital status,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sexual preference or political affiliation and full consideration will be given to the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employment of qualified disabled or handicapped persons</w:t>
      </w:r>
      <w:r w:rsidRPr="008C6987">
        <w:rPr>
          <w:rFonts w:ascii="Times New Roman" w:hAnsi="Times New Roman" w:cs="Times New Roman"/>
          <w:sz w:val="24"/>
          <w:szCs w:val="24"/>
        </w:rPr>
        <w:t>.</w:t>
      </w:r>
    </w:p>
    <w:p w:rsidR="008C6987" w:rsidRPr="008C6987" w:rsidRDefault="008C6987" w:rsidP="008C698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6987">
        <w:rPr>
          <w:rFonts w:ascii="Times New Roman" w:hAnsi="Times New Roman" w:cs="Times New Roman"/>
          <w:sz w:val="24"/>
          <w:szCs w:val="24"/>
        </w:rPr>
        <w:t>Reviews job classifications where few minority persons or women are presently employed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and seek to determine the cause for such deficiency. Affirmative commitments will be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undertaken to remedy the underutilization of minority or female employees in any of these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job classifications. Placement, promotion and transfer activities at all levels will be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monitored to assure that full consideration, as required by ASC policy, has been given to all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qualified minority group and female employees</w:t>
      </w:r>
      <w:r w:rsidRPr="008C6987">
        <w:rPr>
          <w:rFonts w:ascii="Times New Roman" w:hAnsi="Times New Roman" w:cs="Times New Roman"/>
          <w:sz w:val="24"/>
          <w:szCs w:val="24"/>
        </w:rPr>
        <w:t>.</w:t>
      </w:r>
    </w:p>
    <w:p w:rsidR="008C6987" w:rsidRPr="008C6987" w:rsidRDefault="008C6987" w:rsidP="008C6987">
      <w:pPr>
        <w:pStyle w:val="NoSpacing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C6987">
        <w:rPr>
          <w:rFonts w:ascii="Times New Roman" w:hAnsi="Times New Roman" w:cs="Times New Roman"/>
          <w:sz w:val="24"/>
          <w:szCs w:val="24"/>
        </w:rPr>
        <w:t>There will be no disparity in the compensation received by minority group employees and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other employees for performing equivalent duties, and opportunities for performing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overtime work or otherwise earning increased compensation will be afforded without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discrimination to all employees. No disparity as to compensation received by male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female employees will be tolerated</w:t>
      </w:r>
    </w:p>
    <w:p w:rsidR="007F5EC0" w:rsidRDefault="007F5EC0" w:rsidP="007F5E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83F70" w:rsidRDefault="00F83F70" w:rsidP="008C69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Procedures, </w:t>
      </w:r>
      <w:r>
        <w:rPr>
          <w:rFonts w:ascii="Times New Roman" w:hAnsi="Times New Roman" w:cs="Times New Roman"/>
          <w:b/>
          <w:sz w:val="24"/>
          <w:szCs w:val="24"/>
        </w:rPr>
        <w:t>Management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6987" w:rsidRPr="008C6987">
        <w:rPr>
          <w:rFonts w:ascii="Times New Roman" w:hAnsi="Times New Roman" w:cs="Times New Roman"/>
          <w:sz w:val="24"/>
          <w:szCs w:val="24"/>
        </w:rPr>
        <w:t>All managers will be held accountable for achieving affirmative action goals in the same way</w:t>
      </w:r>
      <w:r w:rsidR="008C6987">
        <w:rPr>
          <w:rFonts w:ascii="Times New Roman" w:hAnsi="Times New Roman" w:cs="Times New Roman"/>
          <w:sz w:val="24"/>
          <w:szCs w:val="24"/>
        </w:rPr>
        <w:t xml:space="preserve"> </w:t>
      </w:r>
      <w:r w:rsidR="008C6987" w:rsidRPr="008C6987">
        <w:rPr>
          <w:rFonts w:ascii="Times New Roman" w:hAnsi="Times New Roman" w:cs="Times New Roman"/>
          <w:sz w:val="24"/>
          <w:szCs w:val="24"/>
        </w:rPr>
        <w:t>they are responsible for meeting other company management objectives. The following actions</w:t>
      </w:r>
      <w:r w:rsidR="008C6987">
        <w:rPr>
          <w:rFonts w:ascii="Times New Roman" w:hAnsi="Times New Roman" w:cs="Times New Roman"/>
          <w:sz w:val="24"/>
          <w:szCs w:val="24"/>
        </w:rPr>
        <w:t xml:space="preserve"> </w:t>
      </w:r>
      <w:r w:rsidR="008C6987" w:rsidRPr="008C6987">
        <w:rPr>
          <w:rFonts w:ascii="Times New Roman" w:hAnsi="Times New Roman" w:cs="Times New Roman"/>
          <w:sz w:val="24"/>
          <w:szCs w:val="24"/>
        </w:rPr>
        <w:t>are required to ensure continuing implementation of ASC’s Equal Employment Opportunity</w:t>
      </w:r>
      <w:r w:rsidR="008C6987">
        <w:rPr>
          <w:rFonts w:ascii="Times New Roman" w:hAnsi="Times New Roman" w:cs="Times New Roman"/>
          <w:sz w:val="24"/>
          <w:szCs w:val="24"/>
        </w:rPr>
        <w:t xml:space="preserve"> </w:t>
      </w:r>
      <w:r w:rsidR="008C6987" w:rsidRPr="008C6987"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EC0" w:rsidRDefault="007F5EC0" w:rsidP="007F5E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987" w:rsidRDefault="008C6987" w:rsidP="008C6987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987">
        <w:rPr>
          <w:rFonts w:ascii="Times New Roman" w:hAnsi="Times New Roman" w:cs="Times New Roman"/>
          <w:sz w:val="24"/>
          <w:szCs w:val="24"/>
        </w:rPr>
        <w:t>Continued compliance with all legal requirements for equal employment and affirmative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action, including development of an annual action plan.</w:t>
      </w:r>
    </w:p>
    <w:p w:rsidR="008C6987" w:rsidRPr="008C6987" w:rsidRDefault="008C6987" w:rsidP="008C6987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987">
        <w:rPr>
          <w:rFonts w:ascii="Times New Roman" w:hAnsi="Times New Roman" w:cs="Times New Roman"/>
          <w:sz w:val="24"/>
          <w:szCs w:val="24"/>
        </w:rPr>
        <w:t>Prompt notification to the Human Resources department regarding all compliance reviews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and discrimination complaints. Responses to external agencies must be handled in prompt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manner and must be reviewed by the Human Resources department prior to distribution</w:t>
      </w:r>
      <w:r w:rsidRPr="008C6987">
        <w:rPr>
          <w:rFonts w:ascii="Times New Roman" w:hAnsi="Times New Roman" w:cs="Times New Roman"/>
          <w:sz w:val="24"/>
          <w:szCs w:val="24"/>
        </w:rPr>
        <w:t>.</w:t>
      </w:r>
    </w:p>
    <w:p w:rsidR="004447D5" w:rsidRPr="008C6987" w:rsidRDefault="008C6987" w:rsidP="008C6987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6987">
        <w:rPr>
          <w:rFonts w:ascii="Times New Roman" w:hAnsi="Times New Roman" w:cs="Times New Roman"/>
          <w:sz w:val="24"/>
          <w:szCs w:val="24"/>
        </w:rPr>
        <w:lastRenderedPageBreak/>
        <w:t>Continued improvement in the implementation of affirmative action programs encompass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the establishment of specific goals; active recruitment affirmative of minorities and women; and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upgrading and training of minorities, women, disabled employees, employees who are</w:t>
      </w:r>
      <w:r w:rsidRPr="008C6987">
        <w:rPr>
          <w:rFonts w:ascii="Times New Roman" w:hAnsi="Times New Roman" w:cs="Times New Roman"/>
          <w:sz w:val="24"/>
          <w:szCs w:val="24"/>
        </w:rPr>
        <w:t xml:space="preserve"> </w:t>
      </w:r>
      <w:r w:rsidRPr="008C6987">
        <w:rPr>
          <w:rFonts w:ascii="Times New Roman" w:hAnsi="Times New Roman" w:cs="Times New Roman"/>
          <w:sz w:val="24"/>
          <w:szCs w:val="24"/>
        </w:rPr>
        <w:t>veterans of the Vietnam Era, and disabled veterans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7D5" w:rsidRDefault="004447D5" w:rsidP="00F93C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47D5" w:rsidRPr="00F93CDD" w:rsidRDefault="00F93CDD" w:rsidP="00F93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3CDD">
        <w:rPr>
          <w:rFonts w:ascii="Times New Roman" w:hAnsi="Times New Roman" w:cs="Times New Roman"/>
          <w:sz w:val="24"/>
          <w:szCs w:val="24"/>
        </w:rPr>
        <w:t>* * * *</w:t>
      </w:r>
      <w:r>
        <w:rPr>
          <w:rFonts w:ascii="Times New Roman" w:hAnsi="Times New Roman" w:cs="Times New Roman"/>
          <w:sz w:val="24"/>
          <w:szCs w:val="24"/>
        </w:rPr>
        <w:t xml:space="preserve"> *</w:t>
      </w:r>
    </w:p>
    <w:sectPr w:rsidR="004447D5" w:rsidRPr="00F93CDD" w:rsidSect="00F93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4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218" w:rsidRDefault="00D67218" w:rsidP="00E9797E">
      <w:r>
        <w:separator/>
      </w:r>
    </w:p>
  </w:endnote>
  <w:endnote w:type="continuationSeparator" w:id="0">
    <w:p w:rsidR="00D67218" w:rsidRDefault="00D67218" w:rsidP="00E9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12D" w:rsidRDefault="00172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12D" w:rsidRDefault="001721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7F" w:rsidRPr="000A2AD0" w:rsidRDefault="000A2AD0" w:rsidP="00ED607F">
    <w:pPr>
      <w:ind w:left="-720" w:right="-720"/>
      <w:jc w:val="center"/>
      <w:rPr>
        <w:color w:val="1E4365"/>
        <w:spacing w:val="30"/>
      </w:rPr>
    </w:pPr>
    <w:r w:rsidRPr="000A2AD0">
      <w:rPr>
        <w:rFonts w:ascii="Garamond" w:eastAsia="Times" w:hAnsi="Garamond" w:cs="Times New Roman"/>
        <w:smallCaps/>
        <w:color w:val="1E4365"/>
        <w:spacing w:val="30"/>
        <w:szCs w:val="24"/>
      </w:rPr>
      <w:t>www.csufASC.org • 1121 N State College Blvd</w:t>
    </w:r>
    <w:r w:rsidR="00ED607F" w:rsidRPr="000A2AD0">
      <w:rPr>
        <w:rFonts w:ascii="Garamond" w:eastAsia="Times" w:hAnsi="Garamond" w:cs="Times New Roman"/>
        <w:smallCaps/>
        <w:color w:val="1E4365"/>
        <w:spacing w:val="30"/>
        <w:szCs w:val="24"/>
      </w:rPr>
      <w:t xml:space="preserve"> • Fullerton • California • 92831-3</w:t>
    </w:r>
    <w:r w:rsidRPr="000A2AD0">
      <w:rPr>
        <w:rFonts w:ascii="Garamond" w:eastAsia="Times" w:hAnsi="Garamond" w:cs="Times New Roman"/>
        <w:smallCaps/>
        <w:color w:val="1E4365"/>
        <w:spacing w:val="30"/>
        <w:szCs w:val="24"/>
      </w:rPr>
      <w:t>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218" w:rsidRDefault="00D67218" w:rsidP="00E9797E">
      <w:r>
        <w:separator/>
      </w:r>
    </w:p>
  </w:footnote>
  <w:footnote w:type="continuationSeparator" w:id="0">
    <w:p w:rsidR="00D67218" w:rsidRDefault="00D67218" w:rsidP="00E97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12D" w:rsidRDefault="00172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7D5" w:rsidRPr="004447D5" w:rsidRDefault="004447D5" w:rsidP="004447D5">
    <w:pPr>
      <w:ind w:right="-900"/>
      <w:jc w:val="right"/>
      <w:rPr>
        <w:rFonts w:ascii="Times New Roman" w:hAnsi="Times New Roman" w:cs="Times New Roman"/>
      </w:rPr>
    </w:pPr>
    <w:r w:rsidRPr="004447D5">
      <w:rPr>
        <w:rFonts w:ascii="Times New Roman" w:hAnsi="Times New Roman" w:cs="Times New Roman"/>
      </w:rPr>
      <w:t>Policy</w:t>
    </w:r>
    <w:r w:rsidR="00F93CDD">
      <w:rPr>
        <w:rFonts w:ascii="Times New Roman" w:hAnsi="Times New Roman" w:cs="Times New Roman"/>
      </w:rPr>
      <w:t xml:space="preserve"> #</w:t>
    </w:r>
    <w:r w:rsidR="0017212D">
      <w:rPr>
        <w:rFonts w:ascii="Times New Roman" w:hAnsi="Times New Roman" w:cs="Times New Roman"/>
      </w:rPr>
      <w:t>203</w:t>
    </w:r>
    <w:r w:rsidRPr="004447D5">
      <w:rPr>
        <w:rFonts w:ascii="Times New Roman" w:hAnsi="Times New Roman" w:cs="Times New Roman"/>
      </w:rPr>
      <w:t xml:space="preserve">, </w:t>
    </w:r>
    <w:r w:rsidR="0017212D">
      <w:rPr>
        <w:rFonts w:ascii="Times New Roman" w:hAnsi="Times New Roman" w:cs="Times New Roman"/>
      </w:rPr>
      <w:t xml:space="preserve">EEO &amp; Affirmative </w:t>
    </w:r>
    <w:r w:rsidR="0017212D">
      <w:rPr>
        <w:rFonts w:ascii="Times New Roman" w:hAnsi="Times New Roman" w:cs="Times New Roman"/>
      </w:rPr>
      <w:t>Action</w:t>
    </w:r>
    <w:bookmarkStart w:id="0" w:name="_GoBack"/>
    <w:bookmarkEnd w:id="0"/>
  </w:p>
  <w:p w:rsidR="004447D5" w:rsidRPr="004447D5" w:rsidRDefault="004447D5" w:rsidP="004447D5">
    <w:pPr>
      <w:ind w:right="-900"/>
      <w:jc w:val="right"/>
      <w:rPr>
        <w:rFonts w:ascii="Times New Roman" w:hAnsi="Times New Roman" w:cs="Times New Roman"/>
      </w:rPr>
    </w:pPr>
    <w:r w:rsidRPr="004447D5">
      <w:rPr>
        <w:rFonts w:ascii="Times New Roman" w:hAnsi="Times New Roman" w:cs="Times New Roman"/>
      </w:rPr>
      <w:t xml:space="preserve">Page </w:t>
    </w:r>
    <w:r w:rsidRPr="004447D5">
      <w:rPr>
        <w:rFonts w:ascii="Times New Roman" w:hAnsi="Times New Roman" w:cs="Times New Roman"/>
        <w:bCs/>
      </w:rPr>
      <w:fldChar w:fldCharType="begin"/>
    </w:r>
    <w:r w:rsidRPr="004447D5">
      <w:rPr>
        <w:rFonts w:ascii="Times New Roman" w:hAnsi="Times New Roman" w:cs="Times New Roman"/>
        <w:bCs/>
      </w:rPr>
      <w:instrText xml:space="preserve"> PAGE  \* Arabic  \* MERGEFORMAT </w:instrText>
    </w:r>
    <w:r w:rsidRPr="004447D5">
      <w:rPr>
        <w:rFonts w:ascii="Times New Roman" w:hAnsi="Times New Roman" w:cs="Times New Roman"/>
        <w:bCs/>
      </w:rPr>
      <w:fldChar w:fldCharType="separate"/>
    </w:r>
    <w:r w:rsidR="00F93CDD">
      <w:rPr>
        <w:rFonts w:ascii="Times New Roman" w:hAnsi="Times New Roman" w:cs="Times New Roman"/>
        <w:bCs/>
        <w:noProof/>
      </w:rPr>
      <w:t>2</w:t>
    </w:r>
    <w:r w:rsidRPr="004447D5">
      <w:rPr>
        <w:rFonts w:ascii="Times New Roman" w:hAnsi="Times New Roman" w:cs="Times New Roman"/>
        <w:bCs/>
      </w:rPr>
      <w:fldChar w:fldCharType="end"/>
    </w:r>
    <w:r w:rsidRPr="004447D5">
      <w:rPr>
        <w:rFonts w:ascii="Times New Roman" w:hAnsi="Times New Roman" w:cs="Times New Roman"/>
      </w:rPr>
      <w:t xml:space="preserve"> of </w:t>
    </w:r>
    <w:r w:rsidRPr="004447D5">
      <w:rPr>
        <w:rFonts w:ascii="Times New Roman" w:hAnsi="Times New Roman" w:cs="Times New Roman"/>
        <w:bCs/>
      </w:rPr>
      <w:fldChar w:fldCharType="begin"/>
    </w:r>
    <w:r w:rsidRPr="004447D5">
      <w:rPr>
        <w:rFonts w:ascii="Times New Roman" w:hAnsi="Times New Roman" w:cs="Times New Roman"/>
        <w:bCs/>
      </w:rPr>
      <w:instrText xml:space="preserve"> NUMPAGES  \* Arabic  \* MERGEFORMAT </w:instrText>
    </w:r>
    <w:r w:rsidRPr="004447D5">
      <w:rPr>
        <w:rFonts w:ascii="Times New Roman" w:hAnsi="Times New Roman" w:cs="Times New Roman"/>
        <w:bCs/>
      </w:rPr>
      <w:fldChar w:fldCharType="separate"/>
    </w:r>
    <w:r w:rsidR="00F93CDD">
      <w:rPr>
        <w:rFonts w:ascii="Times New Roman" w:hAnsi="Times New Roman" w:cs="Times New Roman"/>
        <w:bCs/>
        <w:noProof/>
      </w:rPr>
      <w:t>2</w:t>
    </w:r>
    <w:r w:rsidRPr="004447D5">
      <w:rPr>
        <w:rFonts w:ascii="Times New Roman" w:hAnsi="Times New Roman" w:cs="Times New Roman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07F" w:rsidRDefault="00ED607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0" allowOverlap="0" wp14:anchorId="740B26DA" wp14:editId="6ADE623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286000" cy="704088"/>
          <wp:effectExtent l="0" t="0" r="0" b="1270"/>
          <wp:wrapNone/>
          <wp:docPr id="1" name="Picture 1" descr="ASC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C-logo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47" t="21739" r="12689" b="27950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040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49C6"/>
    <w:multiLevelType w:val="hybridMultilevel"/>
    <w:tmpl w:val="5D2A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E0DF7"/>
    <w:multiLevelType w:val="hybridMultilevel"/>
    <w:tmpl w:val="C6A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E0439"/>
    <w:multiLevelType w:val="hybridMultilevel"/>
    <w:tmpl w:val="7420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F5"/>
    <w:rsid w:val="000A2AD0"/>
    <w:rsid w:val="00143144"/>
    <w:rsid w:val="0017212D"/>
    <w:rsid w:val="001B70A7"/>
    <w:rsid w:val="003F4259"/>
    <w:rsid w:val="004373E1"/>
    <w:rsid w:val="004447D5"/>
    <w:rsid w:val="00621E7B"/>
    <w:rsid w:val="00706DA8"/>
    <w:rsid w:val="00767E51"/>
    <w:rsid w:val="007F5EC0"/>
    <w:rsid w:val="0089084F"/>
    <w:rsid w:val="008A48F5"/>
    <w:rsid w:val="008B6502"/>
    <w:rsid w:val="008C6987"/>
    <w:rsid w:val="00A57451"/>
    <w:rsid w:val="00B321C6"/>
    <w:rsid w:val="00B45271"/>
    <w:rsid w:val="00D67218"/>
    <w:rsid w:val="00E67D77"/>
    <w:rsid w:val="00E9797E"/>
    <w:rsid w:val="00ED607F"/>
    <w:rsid w:val="00F45BB5"/>
    <w:rsid w:val="00F83F70"/>
    <w:rsid w:val="00F93CDD"/>
    <w:rsid w:val="00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BE6DF"/>
  <w15:docId w15:val="{9A94A8C3-FDC4-44D5-B19E-2432B060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7E"/>
  </w:style>
  <w:style w:type="paragraph" w:styleId="Footer">
    <w:name w:val="footer"/>
    <w:basedOn w:val="Normal"/>
    <w:link w:val="FooterChar"/>
    <w:uiPriority w:val="99"/>
    <w:unhideWhenUsed/>
    <w:rsid w:val="00E97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7E"/>
  </w:style>
  <w:style w:type="paragraph" w:styleId="BalloonText">
    <w:name w:val="Balloon Text"/>
    <w:basedOn w:val="Normal"/>
    <w:link w:val="BalloonTextChar"/>
    <w:uiPriority w:val="99"/>
    <w:semiHidden/>
    <w:unhideWhenUsed/>
    <w:rsid w:val="00ED6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A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5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5EC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F5EC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hl\Desktop\ASC%20Files\Board%20of%20Directors\Policies\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33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 ASC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Ehl, Ann</dc:creator>
  <cp:keywords/>
  <dc:description/>
  <cp:lastModifiedBy>Ehl, Ann</cp:lastModifiedBy>
  <cp:revision>1</cp:revision>
  <cp:lastPrinted>2016-09-28T17:29:00Z</cp:lastPrinted>
  <dcterms:created xsi:type="dcterms:W3CDTF">2022-03-17T23:38:00Z</dcterms:created>
  <dcterms:modified xsi:type="dcterms:W3CDTF">2022-03-18T00:14:00Z</dcterms:modified>
</cp:coreProperties>
</file>